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AD" w:rsidRPr="00C8750D" w:rsidRDefault="004D783C" w:rsidP="00C8750D">
      <w:pPr>
        <w:jc w:val="center"/>
        <w:rPr>
          <w:b/>
          <w:caps/>
          <w:sz w:val="36"/>
          <w:szCs w:val="36"/>
        </w:rPr>
      </w:pPr>
      <w:r>
        <w:rPr>
          <w:caps/>
          <w:sz w:val="36"/>
          <w:szCs w:val="36"/>
        </w:rPr>
        <w:t xml:space="preserve">auszug aus der </w:t>
      </w:r>
      <w:r w:rsidR="003D76AD" w:rsidRPr="00C8750D">
        <w:rPr>
          <w:caps/>
          <w:sz w:val="36"/>
          <w:szCs w:val="36"/>
        </w:rPr>
        <w:t>Niederschrift über die öffentliche</w:t>
      </w:r>
    </w:p>
    <w:p w:rsidR="003D76AD" w:rsidRPr="00C8750D" w:rsidRDefault="0075147E" w:rsidP="00C8750D">
      <w:pPr>
        <w:jc w:val="center"/>
        <w:rPr>
          <w:b/>
          <w:caps/>
          <w:sz w:val="36"/>
          <w:szCs w:val="36"/>
        </w:rPr>
      </w:pPr>
      <w:bookmarkStart w:id="0" w:name="FLD_SITEXT"/>
      <w:r w:rsidRPr="00C86ED9">
        <w:rPr>
          <w:caps/>
          <w:noProof/>
          <w:sz w:val="36"/>
          <w:szCs w:val="36"/>
        </w:rPr>
        <w:t>Sitzung des Marktgemeinderates Donaustauf</w:t>
      </w:r>
      <w:bookmarkEnd w:id="0"/>
    </w:p>
    <w:p w:rsidR="003D76AD" w:rsidRDefault="003D76AD">
      <w:pPr>
        <w:pStyle w:val="Titel"/>
        <w:pBdr>
          <w:bottom w:val="single" w:sz="12" w:space="1" w:color="auto"/>
        </w:pBdr>
        <w:rPr>
          <w:sz w:val="22"/>
          <w:szCs w:val="22"/>
        </w:rPr>
      </w:pPr>
    </w:p>
    <w:p w:rsidR="003D76AD" w:rsidRDefault="003D76AD">
      <w:pPr>
        <w:pStyle w:val="Titel"/>
        <w:jc w:val="left"/>
        <w:rPr>
          <w:b w:val="0"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45"/>
      </w:tblGrid>
      <w:tr w:rsidR="003D76AD">
        <w:trPr>
          <w:trHeight w:val="168"/>
          <w:jc w:val="center"/>
        </w:trPr>
        <w:tc>
          <w:tcPr>
            <w:tcW w:w="2410" w:type="dxa"/>
          </w:tcPr>
          <w:p w:rsidR="003D76AD" w:rsidRDefault="003D76AD">
            <w:pPr>
              <w:pStyle w:val="Kopfzeile"/>
              <w:tabs>
                <w:tab w:val="clear" w:pos="4536"/>
                <w:tab w:val="clear" w:pos="9072"/>
              </w:tabs>
            </w:pPr>
            <w:r>
              <w:t>Sitzungsdatum:</w:t>
            </w:r>
          </w:p>
        </w:tc>
        <w:tc>
          <w:tcPr>
            <w:tcW w:w="5145" w:type="dxa"/>
          </w:tcPr>
          <w:p w:rsidR="003D76AD" w:rsidRDefault="0075147E">
            <w:r w:rsidRPr="00C86ED9">
              <w:rPr>
                <w:noProof/>
              </w:rPr>
              <w:t>Donnerstag</w:t>
            </w:r>
            <w:r w:rsidR="003D76AD">
              <w:t xml:space="preserve">, </w:t>
            </w:r>
            <w:bookmarkStart w:id="1" w:name="FLD_SIDAT"/>
            <w:r w:rsidRPr="00C86ED9">
              <w:rPr>
                <w:noProof/>
              </w:rPr>
              <w:t>04.06.2020</w:t>
            </w:r>
            <w:bookmarkEnd w:id="1"/>
          </w:p>
        </w:tc>
      </w:tr>
    </w:tbl>
    <w:p w:rsidR="003D76AD" w:rsidRDefault="003D76AD"/>
    <w:p w:rsidR="004D783C" w:rsidRDefault="004D783C">
      <w:pPr>
        <w:jc w:val="center"/>
        <w:rPr>
          <w:bCs/>
          <w:caps/>
          <w:sz w:val="28"/>
          <w:szCs w:val="28"/>
          <w:u w:val="single"/>
        </w:rPr>
      </w:pPr>
    </w:p>
    <w:p w:rsidR="004D783C" w:rsidRDefault="004D783C">
      <w:pPr>
        <w:jc w:val="center"/>
        <w:rPr>
          <w:bCs/>
          <w:caps/>
          <w:sz w:val="28"/>
          <w:szCs w:val="28"/>
          <w:u w:val="single"/>
        </w:rPr>
      </w:pPr>
    </w:p>
    <w:p w:rsidR="003D76AD" w:rsidRDefault="003D76AD">
      <w:pPr>
        <w:jc w:val="center"/>
        <w:rPr>
          <w:bCs/>
          <w:caps/>
          <w:sz w:val="28"/>
          <w:szCs w:val="28"/>
          <w:u w:val="single"/>
        </w:rPr>
      </w:pPr>
      <w:r>
        <w:rPr>
          <w:bCs/>
          <w:caps/>
          <w:sz w:val="28"/>
          <w:szCs w:val="28"/>
          <w:u w:val="single"/>
        </w:rPr>
        <w:t>Tagesordnung</w:t>
      </w:r>
    </w:p>
    <w:p w:rsidR="003D76AD" w:rsidRDefault="003D76AD"/>
    <w:tbl>
      <w:tblPr>
        <w:tblW w:w="9780" w:type="dxa"/>
        <w:tblLayout w:type="fixed"/>
        <w:tblCellMar>
          <w:left w:w="0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9071"/>
      </w:tblGrid>
      <w:tr w:rsidR="0075147E" w:rsidTr="00FA6AD9">
        <w:tc>
          <w:tcPr>
            <w:tcW w:w="709" w:type="dxa"/>
            <w:hideMark/>
          </w:tcPr>
          <w:p w:rsidR="0075147E" w:rsidRPr="001F0BBE" w:rsidRDefault="0075147E" w:rsidP="001F0BBE">
            <w:pPr>
              <w:rPr>
                <w:b/>
              </w:rPr>
            </w:pPr>
            <w:r>
              <w:rPr>
                <w:b/>
              </w:rPr>
              <w:t>1</w:t>
            </w:r>
            <w:r w:rsidRPr="001F0BBE">
              <w:rPr>
                <w:b/>
              </w:rPr>
              <w:t>.</w:t>
            </w:r>
          </w:p>
        </w:tc>
        <w:tc>
          <w:tcPr>
            <w:tcW w:w="9072" w:type="dxa"/>
          </w:tcPr>
          <w:p w:rsidR="0075147E" w:rsidRDefault="0075147E" w:rsidP="004D783C">
            <w:r>
              <w:t>Eröffnung der Sitzung</w:t>
            </w:r>
            <w:r>
              <w:br/>
            </w:r>
          </w:p>
        </w:tc>
      </w:tr>
      <w:tr w:rsidR="0075147E" w:rsidTr="00FA6AD9">
        <w:tc>
          <w:tcPr>
            <w:tcW w:w="709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</w:tr>
      <w:tr w:rsidR="0075147E" w:rsidTr="00FA6AD9">
        <w:tc>
          <w:tcPr>
            <w:tcW w:w="709" w:type="dxa"/>
            <w:hideMark/>
          </w:tcPr>
          <w:p w:rsidR="0075147E" w:rsidRPr="001F0BBE" w:rsidRDefault="0075147E" w:rsidP="001F0BBE">
            <w:pPr>
              <w:rPr>
                <w:b/>
              </w:rPr>
            </w:pPr>
            <w:r>
              <w:rPr>
                <w:b/>
              </w:rPr>
              <w:t>2</w:t>
            </w:r>
            <w:r w:rsidRPr="001F0BBE">
              <w:rPr>
                <w:b/>
              </w:rPr>
              <w:t>.</w:t>
            </w:r>
          </w:p>
        </w:tc>
        <w:tc>
          <w:tcPr>
            <w:tcW w:w="9072" w:type="dxa"/>
          </w:tcPr>
          <w:p w:rsidR="0075147E" w:rsidRDefault="0075147E" w:rsidP="004D783C">
            <w:r>
              <w:t>Bericht des Bürgermeisters</w:t>
            </w:r>
            <w:r>
              <w:br/>
            </w:r>
          </w:p>
        </w:tc>
      </w:tr>
      <w:tr w:rsidR="0075147E" w:rsidTr="00FA6AD9">
        <w:tc>
          <w:tcPr>
            <w:tcW w:w="709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</w:tr>
      <w:tr w:rsidR="0075147E" w:rsidTr="00FA6AD9">
        <w:tc>
          <w:tcPr>
            <w:tcW w:w="709" w:type="dxa"/>
            <w:hideMark/>
          </w:tcPr>
          <w:p w:rsidR="0075147E" w:rsidRPr="001F0BBE" w:rsidRDefault="0075147E" w:rsidP="001F0BBE">
            <w:pPr>
              <w:rPr>
                <w:b/>
              </w:rPr>
            </w:pPr>
            <w:r>
              <w:rPr>
                <w:b/>
              </w:rPr>
              <w:t>3</w:t>
            </w:r>
            <w:r w:rsidRPr="001F0BBE">
              <w:rPr>
                <w:b/>
              </w:rPr>
              <w:t>.</w:t>
            </w:r>
          </w:p>
        </w:tc>
        <w:tc>
          <w:tcPr>
            <w:tcW w:w="9072" w:type="dxa"/>
          </w:tcPr>
          <w:p w:rsidR="0075147E" w:rsidRDefault="0075147E" w:rsidP="004D783C">
            <w:r>
              <w:t xml:space="preserve">Änderung des Bebauungsplanes Bayerwaldstraße durch das Deckblatt Nr. 4 </w:t>
            </w:r>
            <w:r>
              <w:br/>
              <w:t>hier: ehem. Czech-Areal</w:t>
            </w:r>
            <w:r>
              <w:br/>
              <w:t>a) Behandlung der eingegangenen Stellungnahmen</w:t>
            </w:r>
            <w:r>
              <w:br/>
              <w:t>b) Beratung über weiteres Vorgehen und evtl.  Billigungs- und Auslegungsbeschluss</w:t>
            </w:r>
            <w:r>
              <w:br/>
            </w:r>
          </w:p>
        </w:tc>
      </w:tr>
      <w:tr w:rsidR="0075147E" w:rsidTr="00FA6AD9">
        <w:tc>
          <w:tcPr>
            <w:tcW w:w="709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</w:tr>
      <w:tr w:rsidR="0075147E" w:rsidTr="00FA6AD9">
        <w:tc>
          <w:tcPr>
            <w:tcW w:w="709" w:type="dxa"/>
            <w:hideMark/>
          </w:tcPr>
          <w:p w:rsidR="0075147E" w:rsidRPr="001F0BBE" w:rsidRDefault="0075147E" w:rsidP="001F0BBE">
            <w:pPr>
              <w:rPr>
                <w:b/>
              </w:rPr>
            </w:pPr>
            <w:r>
              <w:rPr>
                <w:b/>
              </w:rPr>
              <w:t>4</w:t>
            </w:r>
            <w:r w:rsidRPr="001F0BBE">
              <w:rPr>
                <w:b/>
              </w:rPr>
              <w:t>.</w:t>
            </w:r>
          </w:p>
        </w:tc>
        <w:tc>
          <w:tcPr>
            <w:tcW w:w="9072" w:type="dxa"/>
          </w:tcPr>
          <w:p w:rsidR="0075147E" w:rsidRDefault="0075147E" w:rsidP="004D783C">
            <w:r>
              <w:t>Änderung des Flächennutzungsplanes Donaustauf durch Deckblatt Nr. 4</w:t>
            </w:r>
            <w:r>
              <w:br/>
              <w:t>hier: Bereich Sulzbach - Ost</w:t>
            </w:r>
            <w:r>
              <w:br/>
              <w:t xml:space="preserve">a) Behandlung der eingegangenen Stellungnahmen </w:t>
            </w:r>
            <w:r>
              <w:br/>
              <w:t>b) Beratung über weiteres Vorgehen</w:t>
            </w:r>
            <w:r>
              <w:br/>
            </w:r>
          </w:p>
        </w:tc>
      </w:tr>
      <w:tr w:rsidR="0075147E" w:rsidTr="00FA6AD9">
        <w:tc>
          <w:tcPr>
            <w:tcW w:w="709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</w:tr>
      <w:tr w:rsidR="0075147E" w:rsidTr="00FA6AD9">
        <w:tc>
          <w:tcPr>
            <w:tcW w:w="709" w:type="dxa"/>
            <w:hideMark/>
          </w:tcPr>
          <w:p w:rsidR="0075147E" w:rsidRPr="001F0BBE" w:rsidRDefault="0075147E" w:rsidP="001F0BBE">
            <w:pPr>
              <w:rPr>
                <w:b/>
              </w:rPr>
            </w:pPr>
            <w:r>
              <w:rPr>
                <w:b/>
              </w:rPr>
              <w:t>5</w:t>
            </w:r>
            <w:r w:rsidRPr="001F0BBE">
              <w:rPr>
                <w:b/>
              </w:rPr>
              <w:t>.</w:t>
            </w:r>
          </w:p>
        </w:tc>
        <w:tc>
          <w:tcPr>
            <w:tcW w:w="9072" w:type="dxa"/>
          </w:tcPr>
          <w:p w:rsidR="0075147E" w:rsidRDefault="0075147E" w:rsidP="004D783C">
            <w:r>
              <w:t>Aufstellung des Bebauungsplanes "Sulzbach-Ost" des Marktes Donaustauf</w:t>
            </w:r>
            <w:r>
              <w:br/>
              <w:t>a) Behandlung der eingegangenen Stellungnahmen</w:t>
            </w:r>
            <w:r>
              <w:br/>
              <w:t>b) Beratung über weiteres Vorgehen</w:t>
            </w:r>
            <w:r>
              <w:br/>
            </w:r>
          </w:p>
        </w:tc>
      </w:tr>
      <w:tr w:rsidR="0075147E" w:rsidTr="00FA6AD9">
        <w:tc>
          <w:tcPr>
            <w:tcW w:w="709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</w:tr>
      <w:tr w:rsidR="0075147E" w:rsidTr="00FA6AD9">
        <w:tc>
          <w:tcPr>
            <w:tcW w:w="709" w:type="dxa"/>
            <w:hideMark/>
          </w:tcPr>
          <w:p w:rsidR="0075147E" w:rsidRPr="001F0BBE" w:rsidRDefault="0075147E" w:rsidP="001F0BBE">
            <w:pPr>
              <w:rPr>
                <w:b/>
              </w:rPr>
            </w:pPr>
            <w:r>
              <w:rPr>
                <w:b/>
              </w:rPr>
              <w:t>6</w:t>
            </w:r>
            <w:r w:rsidRPr="001F0BBE">
              <w:rPr>
                <w:b/>
              </w:rPr>
              <w:t>.</w:t>
            </w:r>
          </w:p>
        </w:tc>
        <w:tc>
          <w:tcPr>
            <w:tcW w:w="9072" w:type="dxa"/>
          </w:tcPr>
          <w:p w:rsidR="0075147E" w:rsidRDefault="0075147E" w:rsidP="004D783C">
            <w:r>
              <w:t>Neubau eines Parkplatzes entlang des Otterbaches</w:t>
            </w:r>
            <w:r>
              <w:br/>
              <w:t>hier: Vorstellung der Planungsvarianten und Beschluss über weiteres Vorgehen</w:t>
            </w:r>
            <w:r>
              <w:br/>
            </w:r>
          </w:p>
        </w:tc>
      </w:tr>
      <w:tr w:rsidR="0075147E" w:rsidTr="00FA6AD9">
        <w:tc>
          <w:tcPr>
            <w:tcW w:w="709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</w:tr>
      <w:tr w:rsidR="0075147E" w:rsidTr="00FA6AD9">
        <w:tc>
          <w:tcPr>
            <w:tcW w:w="709" w:type="dxa"/>
            <w:hideMark/>
          </w:tcPr>
          <w:p w:rsidR="0075147E" w:rsidRPr="001F0BBE" w:rsidRDefault="0075147E" w:rsidP="001F0BBE">
            <w:pPr>
              <w:rPr>
                <w:b/>
              </w:rPr>
            </w:pPr>
            <w:r>
              <w:rPr>
                <w:b/>
              </w:rPr>
              <w:t>7</w:t>
            </w:r>
            <w:r w:rsidRPr="001F0BBE">
              <w:rPr>
                <w:b/>
              </w:rPr>
              <w:t>.</w:t>
            </w:r>
          </w:p>
        </w:tc>
        <w:tc>
          <w:tcPr>
            <w:tcW w:w="9072" w:type="dxa"/>
          </w:tcPr>
          <w:p w:rsidR="0075147E" w:rsidRDefault="0075147E" w:rsidP="004D783C">
            <w:r>
              <w:t>Antrag CSU Fraktion auf Änderung des Bebauungsplanes "Donaustauf - Süd" zur Erweiterung des Geltungsbereiches</w:t>
            </w:r>
            <w:r>
              <w:br/>
              <w:t>Beratung und Änderungsbeschluss</w:t>
            </w:r>
            <w:r>
              <w:br/>
            </w:r>
          </w:p>
        </w:tc>
      </w:tr>
      <w:tr w:rsidR="0075147E" w:rsidTr="00FA6AD9">
        <w:tc>
          <w:tcPr>
            <w:tcW w:w="709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</w:tr>
      <w:tr w:rsidR="0075147E" w:rsidTr="00FA6AD9">
        <w:tc>
          <w:tcPr>
            <w:tcW w:w="709" w:type="dxa"/>
            <w:hideMark/>
          </w:tcPr>
          <w:p w:rsidR="0075147E" w:rsidRPr="001F0BBE" w:rsidRDefault="0075147E" w:rsidP="001F0BBE">
            <w:pPr>
              <w:rPr>
                <w:b/>
              </w:rPr>
            </w:pPr>
            <w:r>
              <w:rPr>
                <w:b/>
              </w:rPr>
              <w:t>8</w:t>
            </w:r>
            <w:r w:rsidRPr="001F0BBE">
              <w:rPr>
                <w:b/>
              </w:rPr>
              <w:t>.</w:t>
            </w:r>
          </w:p>
        </w:tc>
        <w:tc>
          <w:tcPr>
            <w:tcW w:w="9072" w:type="dxa"/>
          </w:tcPr>
          <w:p w:rsidR="0075147E" w:rsidRDefault="0075147E" w:rsidP="001F0BBE">
            <w:bookmarkStart w:id="2" w:name="Text"/>
            <w:bookmarkEnd w:id="2"/>
            <w:r>
              <w:t>Bekanntgaben und Anfragen</w:t>
            </w:r>
          </w:p>
        </w:tc>
      </w:tr>
      <w:tr w:rsidR="0075147E" w:rsidTr="00FA6AD9">
        <w:tc>
          <w:tcPr>
            <w:tcW w:w="709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75147E" w:rsidRDefault="0075147E" w:rsidP="001F0BBE">
            <w:pPr>
              <w:rPr>
                <w:sz w:val="10"/>
                <w:szCs w:val="10"/>
              </w:rPr>
            </w:pPr>
          </w:p>
        </w:tc>
      </w:tr>
    </w:tbl>
    <w:p w:rsidR="003D76AD" w:rsidRDefault="003D76AD">
      <w:pPr>
        <w:rPr>
          <w:bCs/>
        </w:rPr>
      </w:pPr>
      <w:bookmarkStart w:id="3" w:name="Tagesordnung"/>
      <w:bookmarkEnd w:id="3"/>
    </w:p>
    <w:p w:rsidR="003D76AD" w:rsidRDefault="003D76AD">
      <w:r>
        <w:br w:type="page"/>
      </w:r>
      <w:bookmarkStart w:id="4" w:name="BM_Text2"/>
      <w:bookmarkEnd w:id="4"/>
    </w:p>
    <w:tbl>
      <w:tblPr>
        <w:tblW w:w="9639" w:type="dxa"/>
        <w:tblBorders>
          <w:bottom w:val="single" w:sz="4" w:space="0" w:color="auto"/>
        </w:tblBorders>
        <w:shd w:val="clear" w:color="auto" w:fill="F2F2F2"/>
        <w:tblLayout w:type="fixed"/>
        <w:tblCellMar>
          <w:left w:w="0" w:type="dxa"/>
          <w:right w:w="71" w:type="dxa"/>
        </w:tblCellMar>
        <w:tblLook w:val="04A0" w:firstRow="1" w:lastRow="0" w:firstColumn="1" w:lastColumn="0" w:noHBand="0" w:noVBand="1"/>
      </w:tblPr>
      <w:tblGrid>
        <w:gridCol w:w="780"/>
        <w:gridCol w:w="7442"/>
        <w:gridCol w:w="1417"/>
      </w:tblGrid>
      <w:tr w:rsidR="0075147E" w:rsidRPr="001E662D" w:rsidTr="00371FE7"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t>Eröffnung der Sitzung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</w:p>
        </w:tc>
      </w:tr>
    </w:tbl>
    <w:p w:rsidR="0075147E" w:rsidRDefault="0075147E" w:rsidP="00E3412D"/>
    <w:p w:rsidR="0075147E" w:rsidRDefault="0075147E" w:rsidP="00E3412D"/>
    <w:tbl>
      <w:tblPr>
        <w:tblW w:w="9639" w:type="dxa"/>
        <w:tblBorders>
          <w:bottom w:val="single" w:sz="4" w:space="0" w:color="auto"/>
        </w:tblBorders>
        <w:shd w:val="clear" w:color="auto" w:fill="F2F2F2"/>
        <w:tblLayout w:type="fixed"/>
        <w:tblCellMar>
          <w:left w:w="0" w:type="dxa"/>
          <w:right w:w="71" w:type="dxa"/>
        </w:tblCellMar>
        <w:tblLook w:val="04A0" w:firstRow="1" w:lastRow="0" w:firstColumn="1" w:lastColumn="0" w:noHBand="0" w:noVBand="1"/>
      </w:tblPr>
      <w:tblGrid>
        <w:gridCol w:w="780"/>
        <w:gridCol w:w="7442"/>
        <w:gridCol w:w="1417"/>
      </w:tblGrid>
      <w:tr w:rsidR="0075147E" w:rsidRPr="001E662D" w:rsidTr="00371FE7"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t>Bericht des Bürgermeisters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</w:p>
        </w:tc>
      </w:tr>
    </w:tbl>
    <w:p w:rsidR="0075147E" w:rsidRDefault="0075147E" w:rsidP="00E3412D"/>
    <w:p w:rsidR="004D783C" w:rsidRDefault="004D783C" w:rsidP="00E3412D"/>
    <w:tbl>
      <w:tblPr>
        <w:tblW w:w="9639" w:type="dxa"/>
        <w:tblBorders>
          <w:bottom w:val="single" w:sz="4" w:space="0" w:color="auto"/>
        </w:tblBorders>
        <w:shd w:val="clear" w:color="auto" w:fill="F2F2F2"/>
        <w:tblLayout w:type="fixed"/>
        <w:tblCellMar>
          <w:left w:w="0" w:type="dxa"/>
          <w:right w:w="71" w:type="dxa"/>
        </w:tblCellMar>
        <w:tblLook w:val="04A0" w:firstRow="1" w:lastRow="0" w:firstColumn="1" w:lastColumn="0" w:noHBand="0" w:noVBand="1"/>
      </w:tblPr>
      <w:tblGrid>
        <w:gridCol w:w="780"/>
        <w:gridCol w:w="7442"/>
        <w:gridCol w:w="1417"/>
      </w:tblGrid>
      <w:tr w:rsidR="0075147E" w:rsidRPr="001E662D" w:rsidTr="00371FE7"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t xml:space="preserve">Änderung des Bebauungsplanes Bayerwaldstraße durch das Deckblatt Nr. 4 </w:t>
            </w:r>
            <w:r>
              <w:rPr>
                <w:b/>
              </w:rPr>
              <w:br/>
              <w:t>hier: ehem. Czech-Areal</w:t>
            </w:r>
            <w:r>
              <w:rPr>
                <w:b/>
              </w:rPr>
              <w:br/>
              <w:t>a) Behandlung der eingegangenen Stellungnahmen</w:t>
            </w:r>
            <w:r>
              <w:rPr>
                <w:b/>
              </w:rPr>
              <w:br/>
              <w:t>b) Beratung über weiteres Vorgehen und evtl.  Billigungs- und Auslegungsbeschluss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</w:p>
        </w:tc>
      </w:tr>
    </w:tbl>
    <w:p w:rsidR="0075147E" w:rsidRDefault="0075147E" w:rsidP="00E3412D"/>
    <w:p w:rsidR="0075147E" w:rsidRDefault="0075147E" w:rsidP="00E3412D">
      <w:pPr>
        <w:tabs>
          <w:tab w:val="left" w:pos="1701"/>
        </w:tabs>
        <w:rPr>
          <w:b/>
        </w:rPr>
      </w:pPr>
    </w:p>
    <w:p w:rsidR="0075147E" w:rsidRDefault="0075147E" w:rsidP="00E3412D"/>
    <w:tbl>
      <w:tblPr>
        <w:tblW w:w="9639" w:type="dxa"/>
        <w:tblBorders>
          <w:bottom w:val="single" w:sz="4" w:space="0" w:color="auto"/>
        </w:tblBorders>
        <w:shd w:val="clear" w:color="auto" w:fill="F2F2F2"/>
        <w:tblLayout w:type="fixed"/>
        <w:tblCellMar>
          <w:left w:w="0" w:type="dxa"/>
          <w:right w:w="71" w:type="dxa"/>
        </w:tblCellMar>
        <w:tblLook w:val="04A0" w:firstRow="1" w:lastRow="0" w:firstColumn="1" w:lastColumn="0" w:noHBand="0" w:noVBand="1"/>
      </w:tblPr>
      <w:tblGrid>
        <w:gridCol w:w="780"/>
        <w:gridCol w:w="7442"/>
        <w:gridCol w:w="1417"/>
      </w:tblGrid>
      <w:tr w:rsidR="0075147E" w:rsidRPr="001E662D" w:rsidTr="00371FE7"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t>Änderung des Flächennutzungsplanes Donaustauf durch Deckblatt Nr. 4</w:t>
            </w:r>
            <w:r>
              <w:rPr>
                <w:b/>
              </w:rPr>
              <w:br/>
              <w:t>hier: Bereich Sulzbach - Ost</w:t>
            </w:r>
            <w:r>
              <w:rPr>
                <w:b/>
              </w:rPr>
              <w:br/>
              <w:t xml:space="preserve">a) Behandlung der eingegangenen Stellungnahmen </w:t>
            </w:r>
            <w:r>
              <w:rPr>
                <w:b/>
              </w:rPr>
              <w:br/>
              <w:t>b) Beratung über weiteres Vorgehen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</w:p>
        </w:tc>
      </w:tr>
    </w:tbl>
    <w:p w:rsidR="0075147E" w:rsidRDefault="0075147E" w:rsidP="00E3412D"/>
    <w:p w:rsidR="0075147E" w:rsidRDefault="0075147E">
      <w:pPr>
        <w:widowControl w:val="0"/>
        <w:ind w:left="1134"/>
        <w:rPr>
          <w:rFonts w:cs="Arial"/>
          <w:snapToGrid w:val="0"/>
        </w:rPr>
      </w:pPr>
      <w:r>
        <w:rPr>
          <w:rFonts w:cs="Arial"/>
          <w:snapToGrid w:val="0"/>
        </w:rPr>
        <w:t>Der Tagesordnungspunkt wird von der Tagesordnung abgesetzt.</w:t>
      </w:r>
    </w:p>
    <w:p w:rsidR="0075147E" w:rsidRDefault="0075147E" w:rsidP="00E3412D">
      <w:pPr>
        <w:tabs>
          <w:tab w:val="left" w:pos="1701"/>
        </w:tabs>
        <w:rPr>
          <w:b/>
        </w:rPr>
      </w:pPr>
    </w:p>
    <w:p w:rsidR="0075147E" w:rsidRDefault="0075147E" w:rsidP="00E3412D"/>
    <w:tbl>
      <w:tblPr>
        <w:tblW w:w="9639" w:type="dxa"/>
        <w:tblBorders>
          <w:bottom w:val="single" w:sz="4" w:space="0" w:color="auto"/>
        </w:tblBorders>
        <w:shd w:val="clear" w:color="auto" w:fill="F2F2F2"/>
        <w:tblLayout w:type="fixed"/>
        <w:tblCellMar>
          <w:left w:w="0" w:type="dxa"/>
          <w:right w:w="71" w:type="dxa"/>
        </w:tblCellMar>
        <w:tblLook w:val="04A0" w:firstRow="1" w:lastRow="0" w:firstColumn="1" w:lastColumn="0" w:noHBand="0" w:noVBand="1"/>
      </w:tblPr>
      <w:tblGrid>
        <w:gridCol w:w="780"/>
        <w:gridCol w:w="7442"/>
        <w:gridCol w:w="1417"/>
      </w:tblGrid>
      <w:tr w:rsidR="0075147E" w:rsidRPr="001E662D" w:rsidTr="00371FE7"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t>Aufstellung des Bebauungsplanes "Sulzbach-Ost" des Marktes Donaustauf</w:t>
            </w:r>
            <w:r>
              <w:rPr>
                <w:b/>
              </w:rPr>
              <w:br/>
              <w:t>a) Behandlung der eingegangenen Stellungnahmen</w:t>
            </w:r>
            <w:r>
              <w:rPr>
                <w:b/>
              </w:rPr>
              <w:br/>
              <w:t>b) Beratung über weiteres Vorgehen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</w:p>
        </w:tc>
      </w:tr>
    </w:tbl>
    <w:p w:rsidR="0075147E" w:rsidRDefault="0075147E" w:rsidP="00E3412D"/>
    <w:p w:rsidR="0075147E" w:rsidRDefault="0075147E">
      <w:pPr>
        <w:widowControl w:val="0"/>
        <w:ind w:left="1134"/>
        <w:rPr>
          <w:rFonts w:cs="Arial"/>
          <w:snapToGrid w:val="0"/>
        </w:rPr>
      </w:pPr>
      <w:r>
        <w:rPr>
          <w:rFonts w:cs="Arial"/>
          <w:snapToGrid w:val="0"/>
        </w:rPr>
        <w:t>Der Tagesordnungspunkt wird von der Tagesordnung abgesetzt.</w:t>
      </w:r>
    </w:p>
    <w:p w:rsidR="0075147E" w:rsidRDefault="0075147E" w:rsidP="00E3412D">
      <w:pPr>
        <w:tabs>
          <w:tab w:val="left" w:pos="1701"/>
        </w:tabs>
        <w:rPr>
          <w:b/>
        </w:rPr>
      </w:pPr>
    </w:p>
    <w:p w:rsidR="0075147E" w:rsidRDefault="0075147E" w:rsidP="00E3412D"/>
    <w:tbl>
      <w:tblPr>
        <w:tblW w:w="9639" w:type="dxa"/>
        <w:tblBorders>
          <w:bottom w:val="single" w:sz="4" w:space="0" w:color="auto"/>
        </w:tblBorders>
        <w:shd w:val="clear" w:color="auto" w:fill="F2F2F2"/>
        <w:tblLayout w:type="fixed"/>
        <w:tblCellMar>
          <w:left w:w="0" w:type="dxa"/>
          <w:right w:w="71" w:type="dxa"/>
        </w:tblCellMar>
        <w:tblLook w:val="04A0" w:firstRow="1" w:lastRow="0" w:firstColumn="1" w:lastColumn="0" w:noHBand="0" w:noVBand="1"/>
      </w:tblPr>
      <w:tblGrid>
        <w:gridCol w:w="780"/>
        <w:gridCol w:w="7442"/>
        <w:gridCol w:w="1417"/>
      </w:tblGrid>
      <w:tr w:rsidR="0075147E" w:rsidRPr="001E662D" w:rsidTr="00371FE7"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t>Neubau eines Parkplatzes entlang des Otterbaches</w:t>
            </w:r>
            <w:r>
              <w:rPr>
                <w:b/>
              </w:rPr>
              <w:br/>
              <w:t>hier: Vorstellung der Planungsvarianten und Beschluss über weiteres Vorgehen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</w:p>
        </w:tc>
      </w:tr>
    </w:tbl>
    <w:p w:rsidR="0075147E" w:rsidRDefault="0075147E" w:rsidP="00E3412D"/>
    <w:tbl>
      <w:tblPr>
        <w:tblW w:w="9639" w:type="dxa"/>
        <w:tblBorders>
          <w:bottom w:val="single" w:sz="4" w:space="0" w:color="auto"/>
        </w:tblBorders>
        <w:shd w:val="clear" w:color="auto" w:fill="F2F2F2"/>
        <w:tblLayout w:type="fixed"/>
        <w:tblCellMar>
          <w:left w:w="0" w:type="dxa"/>
          <w:right w:w="71" w:type="dxa"/>
        </w:tblCellMar>
        <w:tblLook w:val="04A0" w:firstRow="1" w:lastRow="0" w:firstColumn="1" w:lastColumn="0" w:noHBand="0" w:noVBand="1"/>
      </w:tblPr>
      <w:tblGrid>
        <w:gridCol w:w="780"/>
        <w:gridCol w:w="7442"/>
        <w:gridCol w:w="1417"/>
      </w:tblGrid>
      <w:tr w:rsidR="0075147E" w:rsidRPr="001E662D" w:rsidTr="00371FE7"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t>Antrag CSU Fraktion auf Änderung des Bebauungsplanes "Donaustauf - Süd" zur Erweiterung des Geltungsbereiches</w:t>
            </w:r>
            <w:r>
              <w:rPr>
                <w:b/>
              </w:rPr>
              <w:br/>
              <w:t>Beratung und Änderungsbeschluss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</w:p>
        </w:tc>
      </w:tr>
    </w:tbl>
    <w:p w:rsidR="0075147E" w:rsidRDefault="0075147E" w:rsidP="00E3412D"/>
    <w:p w:rsidR="0075147E" w:rsidRDefault="0075147E" w:rsidP="000E4669">
      <w:pPr>
        <w:widowControl w:val="0"/>
        <w:rPr>
          <w:b/>
          <w:u w:val="single"/>
        </w:rPr>
      </w:pPr>
      <w:r>
        <w:rPr>
          <w:b/>
          <w:u w:val="single"/>
        </w:rPr>
        <w:t>Beschluss:</w:t>
      </w:r>
    </w:p>
    <w:p w:rsidR="0075147E" w:rsidRDefault="0075147E" w:rsidP="000E4669">
      <w:pPr>
        <w:widowControl w:val="0"/>
      </w:pPr>
    </w:p>
    <w:p w:rsidR="0075147E" w:rsidRDefault="0075147E" w:rsidP="000E4669">
      <w:pPr>
        <w:widowControl w:val="0"/>
      </w:pPr>
      <w:r>
        <w:t xml:space="preserve">Der Marktgemeinderat beschließt, dass der Bebauungsplan „Donaustauf – Süd“ geändert wird. Die Änderung ist notwendig, da der Geltungsbereich um die Flur Nr. 2314/8, Gemarkung Donaustauf und um die dazwischenliegende öffentliche Verkehrsfläche erweitert wird. </w:t>
      </w:r>
    </w:p>
    <w:p w:rsidR="0075147E" w:rsidRDefault="0075147E" w:rsidP="000E4669">
      <w:pPr>
        <w:widowControl w:val="0"/>
      </w:pPr>
    </w:p>
    <w:p w:rsidR="0075147E" w:rsidRDefault="0075147E" w:rsidP="000E4669">
      <w:pPr>
        <w:widowControl w:val="0"/>
      </w:pPr>
      <w:r>
        <w:t xml:space="preserve">Als Art der baulichen Nutzung für die Erweiterungsfläche wird ein „Sondergebiet Einzelhandel und Dienstleistung“ festgesetzt. </w:t>
      </w:r>
    </w:p>
    <w:p w:rsidR="0075147E" w:rsidRDefault="0075147E" w:rsidP="00E3412D"/>
    <w:p w:rsidR="0075147E" w:rsidRDefault="0075147E" w:rsidP="00E3412D">
      <w:pPr>
        <w:tabs>
          <w:tab w:val="left" w:pos="1701"/>
        </w:tabs>
        <w:rPr>
          <w:b/>
        </w:rPr>
      </w:pPr>
      <w:r>
        <w:rPr>
          <w:b/>
        </w:rPr>
        <w:tab/>
        <w:t xml:space="preserve"> 17  : 0  </w:t>
      </w:r>
    </w:p>
    <w:p w:rsidR="0075147E" w:rsidRDefault="0075147E" w:rsidP="00E3412D"/>
    <w:tbl>
      <w:tblPr>
        <w:tblW w:w="9639" w:type="dxa"/>
        <w:tblBorders>
          <w:bottom w:val="single" w:sz="4" w:space="0" w:color="auto"/>
        </w:tblBorders>
        <w:shd w:val="clear" w:color="auto" w:fill="F2F2F2"/>
        <w:tblLayout w:type="fixed"/>
        <w:tblCellMar>
          <w:left w:w="0" w:type="dxa"/>
          <w:right w:w="71" w:type="dxa"/>
        </w:tblCellMar>
        <w:tblLook w:val="04A0" w:firstRow="1" w:lastRow="0" w:firstColumn="1" w:lastColumn="0" w:noHBand="0" w:noVBand="1"/>
      </w:tblPr>
      <w:tblGrid>
        <w:gridCol w:w="780"/>
        <w:gridCol w:w="7442"/>
        <w:gridCol w:w="1417"/>
      </w:tblGrid>
      <w:tr w:rsidR="0075147E" w:rsidRPr="001E662D" w:rsidTr="00371FE7"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5147E" w:rsidRPr="001E662D" w:rsidRDefault="0075147E" w:rsidP="001E662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  <w:bookmarkStart w:id="5" w:name="Betreff"/>
            <w:bookmarkEnd w:id="5"/>
            <w:r>
              <w:rPr>
                <w:b/>
              </w:rPr>
              <w:t>Bekanntgaben und Anfragen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5147E" w:rsidRPr="001E662D" w:rsidRDefault="0075147E" w:rsidP="001E662D">
            <w:pPr>
              <w:rPr>
                <w:b/>
              </w:rPr>
            </w:pPr>
            <w:bookmarkStart w:id="6" w:name="Vorlage"/>
            <w:bookmarkEnd w:id="6"/>
          </w:p>
        </w:tc>
      </w:tr>
    </w:tbl>
    <w:p w:rsidR="0075147E" w:rsidRDefault="0075147E" w:rsidP="00E3412D">
      <w:bookmarkStart w:id="7" w:name="_GoBack"/>
      <w:bookmarkEnd w:id="7"/>
    </w:p>
    <w:sectPr w:rsidR="0075147E" w:rsidSect="00F544CA">
      <w:footerReference w:type="default" r:id="rId7"/>
      <w:headerReference w:type="first" r:id="rId8"/>
      <w:pgSz w:w="11907" w:h="16840" w:code="9"/>
      <w:pgMar w:top="680" w:right="1134" w:bottom="851" w:left="1134" w:header="720" w:footer="397" w:gutter="0"/>
      <w:pgNumType w:start="2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65" w:rsidRDefault="00AB2165">
      <w:r>
        <w:separator/>
      </w:r>
    </w:p>
  </w:endnote>
  <w:endnote w:type="continuationSeparator" w:id="0">
    <w:p w:rsidR="00AB2165" w:rsidRDefault="00AB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1"/>
      <w:gridCol w:w="1288"/>
    </w:tblGrid>
    <w:tr w:rsidR="00867BE6" w:rsidTr="004D783C">
      <w:tc>
        <w:tcPr>
          <w:tcW w:w="8472" w:type="dxa"/>
        </w:tcPr>
        <w:p w:rsidR="00867BE6" w:rsidRDefault="00867BE6" w:rsidP="00A2632B">
          <w:pPr>
            <w:pStyle w:val="Fuzeile"/>
            <w:tabs>
              <w:tab w:val="clear" w:pos="4536"/>
              <w:tab w:val="left" w:pos="709"/>
              <w:tab w:val="right" w:pos="1418"/>
              <w:tab w:val="left" w:pos="2410"/>
              <w:tab w:val="left" w:pos="3261"/>
              <w:tab w:val="left" w:pos="3686"/>
              <w:tab w:val="left" w:pos="5387"/>
              <w:tab w:val="left" w:pos="8222"/>
            </w:tabs>
            <w:rPr>
              <w:sz w:val="16"/>
              <w:szCs w:val="16"/>
            </w:rPr>
          </w:pPr>
          <w:bookmarkStart w:id="8" w:name="OLE_LINK1"/>
          <w:bookmarkStart w:id="9" w:name="OLE_LINK2"/>
        </w:p>
      </w:tc>
      <w:tc>
        <w:tcPr>
          <w:tcW w:w="1307" w:type="dxa"/>
          <w:hideMark/>
        </w:tcPr>
        <w:p w:rsidR="00867BE6" w:rsidRDefault="00867BE6" w:rsidP="00AA0313">
          <w:pPr>
            <w:pStyle w:val="Fuzeile"/>
            <w:tabs>
              <w:tab w:val="clear" w:pos="4536"/>
              <w:tab w:val="left" w:pos="709"/>
              <w:tab w:val="right" w:pos="1418"/>
              <w:tab w:val="left" w:pos="2410"/>
              <w:tab w:val="left" w:pos="3261"/>
              <w:tab w:val="left" w:pos="3686"/>
              <w:tab w:val="left" w:pos="5387"/>
              <w:tab w:val="left" w:pos="8222"/>
            </w:tabs>
            <w:jc w:val="right"/>
            <w:rPr>
              <w:sz w:val="16"/>
              <w:szCs w:val="16"/>
            </w:rPr>
          </w:pPr>
        </w:p>
      </w:tc>
    </w:tr>
    <w:bookmarkEnd w:id="8"/>
    <w:bookmarkEnd w:id="9"/>
  </w:tbl>
  <w:p w:rsidR="003D76AD" w:rsidRPr="002C1735" w:rsidRDefault="003D76AD" w:rsidP="001434DC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65" w:rsidRDefault="00AB2165">
      <w:r>
        <w:separator/>
      </w:r>
    </w:p>
  </w:footnote>
  <w:footnote w:type="continuationSeparator" w:id="0">
    <w:p w:rsidR="00AB2165" w:rsidRDefault="00AB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CellMar>
        <w:left w:w="0" w:type="dxa"/>
      </w:tblCellMar>
      <w:tblLook w:val="01E0" w:firstRow="1" w:lastRow="1" w:firstColumn="1" w:lastColumn="1" w:noHBand="0" w:noVBand="0"/>
    </w:tblPr>
    <w:tblGrid>
      <w:gridCol w:w="7938"/>
      <w:gridCol w:w="1809"/>
    </w:tblGrid>
    <w:tr w:rsidR="00C43223" w:rsidRPr="00CB298F" w:rsidTr="00C43223">
      <w:trPr>
        <w:trHeight w:hRule="exact" w:val="1134"/>
      </w:trPr>
      <w:tc>
        <w:tcPr>
          <w:tcW w:w="7938" w:type="dxa"/>
          <w:shd w:val="clear" w:color="auto" w:fill="FFFFFF" w:themeFill="background1"/>
        </w:tcPr>
        <w:p w:rsidR="00C43223" w:rsidRPr="004B285A" w:rsidRDefault="00C43223" w:rsidP="00C43223">
          <w:pPr>
            <w:rPr>
              <w:rFonts w:ascii="Century Gothic" w:hAnsi="Century Gothic"/>
              <w:caps/>
              <w:sz w:val="36"/>
              <w:szCs w:val="36"/>
            </w:rPr>
          </w:pPr>
        </w:p>
      </w:tc>
      <w:tc>
        <w:tcPr>
          <w:tcW w:w="1809" w:type="dxa"/>
          <w:shd w:val="clear" w:color="auto" w:fill="auto"/>
        </w:tcPr>
        <w:p w:rsidR="00C43223" w:rsidRPr="00CD292B" w:rsidRDefault="00C43223" w:rsidP="00C43223">
          <w:pPr>
            <w:jc w:val="right"/>
          </w:pPr>
          <w:r>
            <w:fldChar w:fldCharType="begin"/>
          </w:r>
          <w:r>
            <w:instrText xml:space="preserve"> IF  </w:instrText>
          </w:r>
          <w:r w:rsidR="00786B6C">
            <w:rPr>
              <w:noProof/>
            </w:rPr>
            <w:fldChar w:fldCharType="begin"/>
          </w:r>
          <w:r w:rsidR="00786B6C">
            <w:rPr>
              <w:noProof/>
            </w:rPr>
            <w:instrText xml:space="preserve"> MERGEFIELD  sipagel  \* MERGEFORMAT </w:instrText>
          </w:r>
          <w:r w:rsidR="00786B6C">
            <w:rPr>
              <w:noProof/>
            </w:rPr>
            <w:fldChar w:fldCharType="separate"/>
          </w:r>
          <w:r w:rsidR="00F544CA">
            <w:rPr>
              <w:noProof/>
            </w:rPr>
            <w:instrText>«sipagel»</w:instrText>
          </w:r>
          <w:r w:rsidR="00786B6C">
            <w:rPr>
              <w:noProof/>
            </w:rPr>
            <w:fldChar w:fldCharType="end"/>
          </w:r>
          <w:r>
            <w:instrText xml:space="preserve"> = "</w:instrText>
          </w:r>
          <w:r w:rsidRPr="006B7136">
            <w:instrText xml:space="preserve">Verwaltungsgemeinschaft </w:instrText>
          </w:r>
          <w:r>
            <w:instrText>Donaustauf" "" "</w:instrText>
          </w:r>
          <w:r>
            <w:fldChar w:fldCharType="begin"/>
          </w:r>
          <w:r>
            <w:instrText xml:space="preserve"> IF  </w:instrText>
          </w:r>
          <w:r w:rsidR="00786B6C">
            <w:rPr>
              <w:noProof/>
            </w:rPr>
            <w:fldChar w:fldCharType="begin"/>
          </w:r>
          <w:r w:rsidR="00786B6C">
            <w:rPr>
              <w:noProof/>
            </w:rPr>
            <w:instrText xml:space="preserve"> MERGEFIELD  sipagel  \* MERGEFORMAT </w:instrText>
          </w:r>
          <w:r w:rsidR="00786B6C">
            <w:rPr>
              <w:noProof/>
            </w:rPr>
            <w:fldChar w:fldCharType="separate"/>
          </w:r>
          <w:r w:rsidR="00F544CA">
            <w:rPr>
              <w:noProof/>
            </w:rPr>
            <w:instrText>«sipagel»</w:instrText>
          </w:r>
          <w:r w:rsidR="00786B6C">
            <w:rPr>
              <w:noProof/>
            </w:rPr>
            <w:fldChar w:fldCharType="end"/>
          </w:r>
          <w:r>
            <w:instrText xml:space="preserve"> = "Markt Donaustauf" "</w:instrText>
          </w:r>
          <w:r>
            <w:rPr>
              <w:noProof/>
            </w:rPr>
            <w:drawing>
              <wp:inline distT="0" distB="0" distL="0" distR="0" wp14:anchorId="4198AA44" wp14:editId="18C8B8C4">
                <wp:extent cx="553171" cy="720000"/>
                <wp:effectExtent l="0" t="0" r="0" b="4445"/>
                <wp:docPr id="81" name="Grafik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ktwappen_farbig-1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17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instrText>" "</w:instrText>
          </w:r>
          <w:r>
            <w:fldChar w:fldCharType="begin"/>
          </w:r>
          <w:r>
            <w:instrText xml:space="preserve"> IF  </w:instrText>
          </w:r>
          <w:r w:rsidR="00786B6C">
            <w:rPr>
              <w:noProof/>
            </w:rPr>
            <w:fldChar w:fldCharType="begin"/>
          </w:r>
          <w:r w:rsidR="00786B6C">
            <w:rPr>
              <w:noProof/>
            </w:rPr>
            <w:instrText xml:space="preserve"> MERGEFIELD  sipagel  \* MERGEFORMAT </w:instrText>
          </w:r>
          <w:r w:rsidR="00786B6C">
            <w:rPr>
              <w:noProof/>
            </w:rPr>
            <w:fldChar w:fldCharType="separate"/>
          </w:r>
          <w:r w:rsidR="00F544CA">
            <w:rPr>
              <w:noProof/>
            </w:rPr>
            <w:instrText>«sipagel»</w:instrText>
          </w:r>
          <w:r w:rsidR="00786B6C">
            <w:rPr>
              <w:noProof/>
            </w:rPr>
            <w:fldChar w:fldCharType="end"/>
          </w:r>
          <w:r>
            <w:instrText xml:space="preserve"> = "</w:instrText>
          </w:r>
          <w:r w:rsidRPr="004B285A">
            <w:instrText>Gemeinde Altenthann</w:instrText>
          </w:r>
          <w:r>
            <w:instrText>" "</w:instrText>
          </w:r>
          <w:r>
            <w:rPr>
              <w:noProof/>
            </w:rPr>
            <w:drawing>
              <wp:inline distT="0" distB="0" distL="0" distR="0" wp14:anchorId="6764E44F" wp14:editId="249791E1">
                <wp:extent cx="645595" cy="720000"/>
                <wp:effectExtent l="0" t="0" r="2540" b="4445"/>
                <wp:docPr id="82" name="Grafik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wappen-altenthann-farbi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59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instrText>" "</w:instrText>
          </w:r>
          <w:r>
            <w:fldChar w:fldCharType="begin"/>
          </w:r>
          <w:r>
            <w:instrText xml:space="preserve"> IF  </w:instrText>
          </w:r>
          <w:r w:rsidR="00786B6C">
            <w:rPr>
              <w:noProof/>
            </w:rPr>
            <w:fldChar w:fldCharType="begin"/>
          </w:r>
          <w:r w:rsidR="00786B6C">
            <w:rPr>
              <w:noProof/>
            </w:rPr>
            <w:instrText xml:space="preserve"> MERGEFIELD  sipagel  \* MERGEFORMAT </w:instrText>
          </w:r>
          <w:r w:rsidR="00786B6C">
            <w:rPr>
              <w:noProof/>
            </w:rPr>
            <w:fldChar w:fldCharType="separate"/>
          </w:r>
          <w:r w:rsidR="00F544CA">
            <w:rPr>
              <w:noProof/>
            </w:rPr>
            <w:instrText>«sipagel»</w:instrText>
          </w:r>
          <w:r w:rsidR="00786B6C">
            <w:rPr>
              <w:noProof/>
            </w:rPr>
            <w:fldChar w:fldCharType="end"/>
          </w:r>
          <w:r>
            <w:instrText xml:space="preserve"> = "</w:instrText>
          </w:r>
          <w:r w:rsidRPr="004B285A">
            <w:instrText>Gemeinde Bach a.d.Donau</w:instrText>
          </w:r>
          <w:r>
            <w:instrText>" "</w:instrText>
          </w:r>
          <w:r>
            <w:rPr>
              <w:noProof/>
            </w:rPr>
            <w:drawing>
              <wp:inline distT="0" distB="0" distL="0" distR="0" wp14:anchorId="65C41CC8" wp14:editId="2F911FC4">
                <wp:extent cx="729332" cy="720000"/>
                <wp:effectExtent l="0" t="0" r="0" b="4445"/>
                <wp:docPr id="83" name="Grafik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appen-bach-farbig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33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instrText>" "</w:instrText>
          </w:r>
          <w:r>
            <w:fldChar w:fldCharType="begin"/>
          </w:r>
          <w:r>
            <w:instrText xml:space="preserve"> IF  </w:instrText>
          </w:r>
          <w:r w:rsidR="00786B6C">
            <w:rPr>
              <w:noProof/>
            </w:rPr>
            <w:fldChar w:fldCharType="begin"/>
          </w:r>
          <w:r w:rsidR="00786B6C">
            <w:rPr>
              <w:noProof/>
            </w:rPr>
            <w:instrText xml:space="preserve"> MERGEFIELD  sipagel  \* MERGEFORMAT </w:instrText>
          </w:r>
          <w:r w:rsidR="00786B6C">
            <w:rPr>
              <w:noProof/>
            </w:rPr>
            <w:fldChar w:fldCharType="separate"/>
          </w:r>
          <w:r w:rsidR="00F544CA">
            <w:rPr>
              <w:noProof/>
            </w:rPr>
            <w:instrText>«sipagel»</w:instrText>
          </w:r>
          <w:r w:rsidR="00786B6C">
            <w:rPr>
              <w:noProof/>
            </w:rPr>
            <w:fldChar w:fldCharType="end"/>
          </w:r>
          <w:r>
            <w:instrText xml:space="preserve"> = "Schulverband</w:instrText>
          </w:r>
          <w:r w:rsidRPr="004B285A">
            <w:instrText xml:space="preserve"> Altenthann</w:instrText>
          </w:r>
          <w:r>
            <w:instrText>" "</w:instrText>
          </w:r>
          <w:r>
            <w:rPr>
              <w:noProof/>
            </w:rPr>
            <w:drawing>
              <wp:inline distT="0" distB="0" distL="0" distR="0" wp14:anchorId="6D7C6663" wp14:editId="5870C90B">
                <wp:extent cx="645595" cy="720000"/>
                <wp:effectExtent l="0" t="0" r="2540" b="4445"/>
                <wp:docPr id="84" name="Grafik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wappen-altenthann-farbi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59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instrText>" ""</w:instrText>
          </w:r>
          <w:r w:rsidR="004D783C">
            <w:fldChar w:fldCharType="separate"/>
          </w:r>
          <w:r>
            <w:fldChar w:fldCharType="end"/>
          </w:r>
          <w:r>
            <w:instrText>"</w:instrText>
          </w:r>
          <w:r w:rsidR="004D783C">
            <w:fldChar w:fldCharType="separate"/>
          </w:r>
          <w:r>
            <w:fldChar w:fldCharType="end"/>
          </w:r>
          <w:r>
            <w:instrText>"</w:instrText>
          </w:r>
          <w:r>
            <w:fldChar w:fldCharType="end"/>
          </w:r>
          <w:r>
            <w:instrText>"</w:instrText>
          </w:r>
          <w:r>
            <w:fldChar w:fldCharType="end"/>
          </w:r>
        </w:p>
        <w:p w:rsidR="00EB3FF4" w:rsidRPr="00CD292B" w:rsidRDefault="00C43223" w:rsidP="00C43223">
          <w:pPr>
            <w:jc w:val="right"/>
            <w:rPr>
              <w:noProof/>
            </w:rPr>
          </w:pPr>
          <w:r>
            <w:instrText>"</w:instrText>
          </w:r>
          <w:r>
            <w:fldChar w:fldCharType="separate"/>
          </w:r>
        </w:p>
        <w:p w:rsidR="00C43223" w:rsidRPr="00B4034E" w:rsidRDefault="00C43223" w:rsidP="00C43223">
          <w:r>
            <w:fldChar w:fldCharType="end"/>
          </w:r>
        </w:p>
      </w:tc>
    </w:tr>
  </w:tbl>
  <w:p w:rsidR="003D76AD" w:rsidRPr="00C43223" w:rsidRDefault="003D76AD" w:rsidP="00C432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F54"/>
    <w:multiLevelType w:val="hybridMultilevel"/>
    <w:tmpl w:val="DDE06BE0"/>
    <w:lvl w:ilvl="0" w:tplc="11900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0ADB"/>
    <w:multiLevelType w:val="hybridMultilevel"/>
    <w:tmpl w:val="B2F865D6"/>
    <w:lvl w:ilvl="0" w:tplc="759420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17AA"/>
    <w:multiLevelType w:val="hybridMultilevel"/>
    <w:tmpl w:val="98F45C3C"/>
    <w:lvl w:ilvl="0" w:tplc="EBA6C0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555E"/>
    <w:multiLevelType w:val="hybridMultilevel"/>
    <w:tmpl w:val="8F2E4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277DE"/>
    <w:multiLevelType w:val="hybridMultilevel"/>
    <w:tmpl w:val="46464F8A"/>
    <w:lvl w:ilvl="0" w:tplc="2C0C32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7E"/>
    <w:rsid w:val="00004FAC"/>
    <w:rsid w:val="00010C65"/>
    <w:rsid w:val="00015BD6"/>
    <w:rsid w:val="0004431F"/>
    <w:rsid w:val="00051D32"/>
    <w:rsid w:val="00055060"/>
    <w:rsid w:val="0006270C"/>
    <w:rsid w:val="0008088B"/>
    <w:rsid w:val="000822AF"/>
    <w:rsid w:val="00083D78"/>
    <w:rsid w:val="0009515C"/>
    <w:rsid w:val="000A6403"/>
    <w:rsid w:val="000B1869"/>
    <w:rsid w:val="000B1ACA"/>
    <w:rsid w:val="000B5DE9"/>
    <w:rsid w:val="000D0D27"/>
    <w:rsid w:val="000D70CF"/>
    <w:rsid w:val="000E1775"/>
    <w:rsid w:val="00102DCA"/>
    <w:rsid w:val="00121EB0"/>
    <w:rsid w:val="0012519D"/>
    <w:rsid w:val="001434DC"/>
    <w:rsid w:val="00174F58"/>
    <w:rsid w:val="00175A95"/>
    <w:rsid w:val="00185458"/>
    <w:rsid w:val="001A3AF7"/>
    <w:rsid w:val="001C2771"/>
    <w:rsid w:val="001E662D"/>
    <w:rsid w:val="001F0BBE"/>
    <w:rsid w:val="00203783"/>
    <w:rsid w:val="00205897"/>
    <w:rsid w:val="00222A47"/>
    <w:rsid w:val="00276CB9"/>
    <w:rsid w:val="00285792"/>
    <w:rsid w:val="002900AF"/>
    <w:rsid w:val="002A18ED"/>
    <w:rsid w:val="002C1735"/>
    <w:rsid w:val="003115FD"/>
    <w:rsid w:val="00325F24"/>
    <w:rsid w:val="0033559C"/>
    <w:rsid w:val="0034740D"/>
    <w:rsid w:val="00354ECF"/>
    <w:rsid w:val="00361DB8"/>
    <w:rsid w:val="003935B6"/>
    <w:rsid w:val="003C4370"/>
    <w:rsid w:val="003C4775"/>
    <w:rsid w:val="003C634A"/>
    <w:rsid w:val="003D76AD"/>
    <w:rsid w:val="003E7312"/>
    <w:rsid w:val="003F2351"/>
    <w:rsid w:val="00400E0B"/>
    <w:rsid w:val="004020BA"/>
    <w:rsid w:val="004206A5"/>
    <w:rsid w:val="00427187"/>
    <w:rsid w:val="004319F3"/>
    <w:rsid w:val="00433811"/>
    <w:rsid w:val="00476E5D"/>
    <w:rsid w:val="004835D7"/>
    <w:rsid w:val="004B42B7"/>
    <w:rsid w:val="004C641A"/>
    <w:rsid w:val="004D604B"/>
    <w:rsid w:val="004D783C"/>
    <w:rsid w:val="004E4074"/>
    <w:rsid w:val="004E787C"/>
    <w:rsid w:val="004F07E7"/>
    <w:rsid w:val="00502EFC"/>
    <w:rsid w:val="005138EC"/>
    <w:rsid w:val="005365C7"/>
    <w:rsid w:val="00542E57"/>
    <w:rsid w:val="005520F1"/>
    <w:rsid w:val="005569E0"/>
    <w:rsid w:val="0058233A"/>
    <w:rsid w:val="00587238"/>
    <w:rsid w:val="005A4273"/>
    <w:rsid w:val="005B5F80"/>
    <w:rsid w:val="005E0A7B"/>
    <w:rsid w:val="006026A9"/>
    <w:rsid w:val="0060439B"/>
    <w:rsid w:val="00605792"/>
    <w:rsid w:val="006374A4"/>
    <w:rsid w:val="00645F5A"/>
    <w:rsid w:val="00660284"/>
    <w:rsid w:val="00672C00"/>
    <w:rsid w:val="006946B7"/>
    <w:rsid w:val="006A4106"/>
    <w:rsid w:val="006B0CFC"/>
    <w:rsid w:val="006D2F63"/>
    <w:rsid w:val="00702A56"/>
    <w:rsid w:val="0071385A"/>
    <w:rsid w:val="00723196"/>
    <w:rsid w:val="0075147E"/>
    <w:rsid w:val="00751A38"/>
    <w:rsid w:val="00764C81"/>
    <w:rsid w:val="00786981"/>
    <w:rsid w:val="00786B6C"/>
    <w:rsid w:val="007872F8"/>
    <w:rsid w:val="007A4BED"/>
    <w:rsid w:val="007B0DA3"/>
    <w:rsid w:val="007C521D"/>
    <w:rsid w:val="007D4FB2"/>
    <w:rsid w:val="007F65CB"/>
    <w:rsid w:val="00826D38"/>
    <w:rsid w:val="008509F8"/>
    <w:rsid w:val="0086262B"/>
    <w:rsid w:val="00867BE6"/>
    <w:rsid w:val="00893B9D"/>
    <w:rsid w:val="008A0640"/>
    <w:rsid w:val="008B5BC3"/>
    <w:rsid w:val="008C2211"/>
    <w:rsid w:val="008D3349"/>
    <w:rsid w:val="008F208E"/>
    <w:rsid w:val="008F7712"/>
    <w:rsid w:val="00922311"/>
    <w:rsid w:val="00940E5C"/>
    <w:rsid w:val="00967403"/>
    <w:rsid w:val="00975F5A"/>
    <w:rsid w:val="009B3D6B"/>
    <w:rsid w:val="00A2632B"/>
    <w:rsid w:val="00A32C0E"/>
    <w:rsid w:val="00A37372"/>
    <w:rsid w:val="00A572BE"/>
    <w:rsid w:val="00A60F6D"/>
    <w:rsid w:val="00A733DC"/>
    <w:rsid w:val="00AA0313"/>
    <w:rsid w:val="00AB2165"/>
    <w:rsid w:val="00AC2E0E"/>
    <w:rsid w:val="00B45155"/>
    <w:rsid w:val="00B6064C"/>
    <w:rsid w:val="00B659B4"/>
    <w:rsid w:val="00B85CDB"/>
    <w:rsid w:val="00B95A3A"/>
    <w:rsid w:val="00BA6A61"/>
    <w:rsid w:val="00BA6BAE"/>
    <w:rsid w:val="00BC05A6"/>
    <w:rsid w:val="00BD6969"/>
    <w:rsid w:val="00BD7040"/>
    <w:rsid w:val="00C30AD9"/>
    <w:rsid w:val="00C43223"/>
    <w:rsid w:val="00C65F9B"/>
    <w:rsid w:val="00C8750D"/>
    <w:rsid w:val="00D02BB0"/>
    <w:rsid w:val="00D06881"/>
    <w:rsid w:val="00D32AD5"/>
    <w:rsid w:val="00D332A2"/>
    <w:rsid w:val="00D61F5F"/>
    <w:rsid w:val="00D86FC1"/>
    <w:rsid w:val="00D8783D"/>
    <w:rsid w:val="00DA57A6"/>
    <w:rsid w:val="00DB5DF2"/>
    <w:rsid w:val="00DB6764"/>
    <w:rsid w:val="00DC421F"/>
    <w:rsid w:val="00DC705C"/>
    <w:rsid w:val="00DD4672"/>
    <w:rsid w:val="00DE192E"/>
    <w:rsid w:val="00DF14EC"/>
    <w:rsid w:val="00E12367"/>
    <w:rsid w:val="00E3412D"/>
    <w:rsid w:val="00E66F9C"/>
    <w:rsid w:val="00E74756"/>
    <w:rsid w:val="00EA5BC5"/>
    <w:rsid w:val="00EB3FF4"/>
    <w:rsid w:val="00ED332B"/>
    <w:rsid w:val="00EF40C1"/>
    <w:rsid w:val="00EF63DD"/>
    <w:rsid w:val="00F007AE"/>
    <w:rsid w:val="00F07E18"/>
    <w:rsid w:val="00F1108B"/>
    <w:rsid w:val="00F24CF5"/>
    <w:rsid w:val="00F32F9B"/>
    <w:rsid w:val="00F3472D"/>
    <w:rsid w:val="00F34B6B"/>
    <w:rsid w:val="00F45FFC"/>
    <w:rsid w:val="00F544CA"/>
    <w:rsid w:val="00F8306E"/>
    <w:rsid w:val="00F94C64"/>
    <w:rsid w:val="00FA6AD9"/>
    <w:rsid w:val="00FD7D9F"/>
    <w:rsid w:val="00FE3911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B84764"/>
  <w15:chartTrackingRefBased/>
  <w15:docId w15:val="{355E5EF3-9510-4592-8E75-296A2F33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756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3F2351"/>
    <w:pPr>
      <w:keepNext/>
      <w:jc w:val="center"/>
      <w:outlineLvl w:val="2"/>
    </w:pPr>
    <w:rPr>
      <w:bCs/>
      <w:caps/>
      <w:sz w:val="28"/>
      <w:szCs w:val="28"/>
      <w:u w:val="single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vanish/>
      <w:sz w:val="16"/>
    </w:rPr>
  </w:style>
  <w:style w:type="paragraph" w:styleId="Kommentartext">
    <w:name w:val="annotation text"/>
    <w:basedOn w:val="Standard"/>
    <w:semiHidden/>
    <w:pPr>
      <w:spacing w:after="120"/>
      <w:ind w:left="567" w:hanging="567"/>
    </w:pPr>
  </w:style>
  <w:style w:type="paragraph" w:customStyle="1" w:styleId="ATEZU">
    <w:name w:val="ATE_ZU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">
    <w:name w:val="ATE_ZU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2">
    <w:name w:val="ATE_ZU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3">
    <w:name w:val="ATE_ZU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4">
    <w:name w:val="ATE_ZU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5">
    <w:name w:val="ATE_ZU5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6">
    <w:name w:val="ATE_ZU6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7">
    <w:name w:val="ATE_ZU7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8">
    <w:name w:val="ATE_ZU8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9">
    <w:name w:val="ATE_ZU9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0">
    <w:name w:val="ATE_ZU10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1">
    <w:name w:val="ATE_ZU1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2">
    <w:name w:val="ATE_ZU1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3">
    <w:name w:val="ATE_ZU1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4">
    <w:name w:val="ATE_ZU1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itel">
    <w:name w:val="Title"/>
    <w:basedOn w:val="Standard"/>
    <w:qFormat/>
    <w:pPr>
      <w:jc w:val="center"/>
    </w:pPr>
    <w:rPr>
      <w:b/>
      <w:bCs/>
      <w:sz w:val="36"/>
    </w:r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rsid w:val="0008088B"/>
    <w:rPr>
      <w:rFonts w:ascii="Arial" w:hAnsi="Arial"/>
      <w:sz w:val="22"/>
      <w:lang w:val="de-DE" w:eastAsia="de-DE" w:bidi="ar-SA"/>
    </w:rPr>
  </w:style>
  <w:style w:type="table" w:styleId="Tabellenraster">
    <w:name w:val="Table Grid"/>
    <w:basedOn w:val="NormaleTabelle"/>
    <w:rsid w:val="0008088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link w:val="UntertitelZchn"/>
    <w:qFormat/>
    <w:rsid w:val="00083D7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x-none" w:eastAsia="x-none"/>
    </w:rPr>
  </w:style>
  <w:style w:type="character" w:customStyle="1" w:styleId="UntertitelZchn">
    <w:name w:val="Untertitel Zchn"/>
    <w:link w:val="Untertitel"/>
    <w:rsid w:val="00083D78"/>
    <w:rPr>
      <w:rFonts w:ascii="Times New Roman" w:hAnsi="Times New Roman"/>
      <w:sz w:val="24"/>
    </w:rPr>
  </w:style>
  <w:style w:type="character" w:customStyle="1" w:styleId="berschrift3Zchn">
    <w:name w:val="Überschrift 3 Zchn"/>
    <w:link w:val="berschrift3"/>
    <w:rsid w:val="003F2351"/>
    <w:rPr>
      <w:bCs/>
      <w:caps/>
      <w:sz w:val="28"/>
      <w:szCs w:val="28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867BE6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4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b02\InstanceConfig\0001\Dot\niederschrift_o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niederschrift_oe.dotx</Template>
  <TotalTime>0</TotalTime>
  <Pages>2</Pages>
  <Words>312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</vt:lpstr>
    </vt:vector>
  </TitlesOfParts>
  <Company>Fa. SOMACOS GmbH &amp; Co. KG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</dc:title>
  <dc:subject/>
  <dc:creator>Reis Sandra</dc:creator>
  <cp:keywords/>
  <dc:description/>
  <cp:lastModifiedBy>Maier Petra</cp:lastModifiedBy>
  <cp:revision>4</cp:revision>
  <cp:lastPrinted>2020-06-25T14:21:00Z</cp:lastPrinted>
  <dcterms:created xsi:type="dcterms:W3CDTF">2020-07-13T10:40:00Z</dcterms:created>
  <dcterms:modified xsi:type="dcterms:W3CDTF">2020-07-13T12:51:00Z</dcterms:modified>
</cp:coreProperties>
</file>